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F5" w:rsidRPr="00DC62BC" w:rsidRDefault="000258F5" w:rsidP="002D0B09">
      <w:pPr>
        <w:pBdr>
          <w:top w:val="single" w:sz="8" w:space="1" w:color="F67D12"/>
          <w:left w:val="single" w:sz="8" w:space="4" w:color="F67D12"/>
          <w:bottom w:val="single" w:sz="8" w:space="1" w:color="F67D12"/>
          <w:right w:val="single" w:sz="8" w:space="4" w:color="F67D12"/>
        </w:pBdr>
        <w:ind w:left="-567" w:right="-568"/>
        <w:jc w:val="center"/>
        <w:rPr>
          <w:b/>
        </w:rPr>
      </w:pPr>
      <w:r>
        <w:rPr>
          <w:b/>
        </w:rPr>
        <w:t>Ins_GAC – INSTRUCCIONES</w:t>
      </w:r>
      <w:r w:rsidRPr="00DC62BC">
        <w:rPr>
          <w:b/>
        </w:rPr>
        <w:t xml:space="preserve"> PARA </w:t>
      </w:r>
      <w:smartTag w:uri="urn:schemas-microsoft-com:office:smarttags" w:element="PersonName">
        <w:smartTagPr>
          <w:attr w:name="ProductID" w:val="LA GESTIÓN DE GASTOS"/>
        </w:smartTagPr>
        <w:smartTag w:uri="urn:schemas-microsoft-com:office:smarttags" w:element="PersonName">
          <w:smartTagPr>
            <w:attr w:name="ProductID" w:val="LA GESTIÓN DE"/>
          </w:smartTagPr>
          <w:r w:rsidRPr="00DC62BC">
            <w:rPr>
              <w:b/>
            </w:rPr>
            <w:t>LA GESTIÓN DE</w:t>
          </w:r>
        </w:smartTag>
        <w:r w:rsidRPr="00DC62BC">
          <w:rPr>
            <w:b/>
          </w:rPr>
          <w:t xml:space="preserve"> GASTOS</w:t>
        </w:r>
      </w:smartTag>
      <w:r w:rsidRPr="00DC62BC">
        <w:rPr>
          <w:b/>
        </w:rPr>
        <w:t xml:space="preserve"> D</w:t>
      </w:r>
      <w:r>
        <w:rPr>
          <w:b/>
        </w:rPr>
        <w:t xml:space="preserve">ERIVADOS DE </w:t>
      </w:r>
      <w:smartTag w:uri="urn:schemas-microsoft-com:office:smarttags" w:element="PersonName">
        <w:smartTagPr>
          <w:attr w:name="ProductID" w:val="LA ASISTENCIA A CONGRESOS"/>
        </w:smartTagPr>
        <w:smartTag w:uri="urn:schemas-microsoft-com:office:smarttags" w:element="PersonName">
          <w:smartTagPr>
            <w:attr w:name="ProductID" w:val="LA ASISTENCIA A"/>
          </w:smartTagPr>
          <w:r>
            <w:rPr>
              <w:b/>
            </w:rPr>
            <w:t>LA ASISTENCIA A</w:t>
          </w:r>
        </w:smartTag>
        <w:r>
          <w:rPr>
            <w:b/>
          </w:rPr>
          <w:t xml:space="preserve"> CONGRESOS</w:t>
        </w:r>
      </w:smartTag>
    </w:p>
    <w:p w:rsidR="000258F5" w:rsidRDefault="000258F5" w:rsidP="00804583">
      <w:pPr>
        <w:jc w:val="both"/>
      </w:pPr>
      <w:r>
        <w:t xml:space="preserve">En caso de estar financiado por el ISCIII, se debe realizar </w:t>
      </w:r>
      <w:r w:rsidRPr="000465DF">
        <w:rPr>
          <w:b/>
        </w:rPr>
        <w:t>ADICIONALMENTE el siguiente paso previo</w:t>
      </w:r>
      <w:r>
        <w:t>:</w:t>
      </w:r>
    </w:p>
    <w:p w:rsidR="000258F5" w:rsidRDefault="000258F5" w:rsidP="00DE0B0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900" w:right="764"/>
        <w:jc w:val="both"/>
      </w:pPr>
      <w:r>
        <w:t xml:space="preserve">Es imprescindible </w:t>
      </w:r>
      <w:r w:rsidRPr="00855E1E">
        <w:rPr>
          <w:b/>
        </w:rPr>
        <w:t xml:space="preserve">solicitar autorización al ISCIII </w:t>
      </w:r>
      <w:r>
        <w:t xml:space="preserve">del congreso al que se quiere asistir. Para ello, se deberá indicar el nombre del congreso, días de celebración y persona/s que asiste/n al mismo. Además, debe informar el </w:t>
      </w:r>
      <w:r w:rsidRPr="00855E1E">
        <w:rPr>
          <w:b/>
        </w:rPr>
        <w:t xml:space="preserve">tipo de difusión </w:t>
      </w:r>
      <w:r>
        <w:rPr>
          <w:b/>
        </w:rPr>
        <w:t xml:space="preserve">que </w:t>
      </w:r>
      <w:r w:rsidRPr="00855E1E">
        <w:rPr>
          <w:b/>
        </w:rPr>
        <w:t>se va a realizar</w:t>
      </w:r>
      <w:r>
        <w:t>: comunicación, póster o ponencia en relación con los resultados de la investigación objeto del proyecto.</w:t>
      </w:r>
    </w:p>
    <w:p w:rsidR="000258F5" w:rsidRDefault="000258F5" w:rsidP="00804583">
      <w:pPr>
        <w:jc w:val="both"/>
        <w:rPr>
          <w:b/>
          <w:i/>
          <w:sz w:val="24"/>
          <w:szCs w:val="24"/>
        </w:rPr>
      </w:pPr>
    </w:p>
    <w:p w:rsidR="000258F5" w:rsidRPr="0017768F" w:rsidRDefault="000258F5" w:rsidP="00804583">
      <w:pPr>
        <w:jc w:val="both"/>
        <w:rPr>
          <w:b/>
          <w:i/>
          <w:sz w:val="24"/>
          <w:szCs w:val="24"/>
        </w:rPr>
      </w:pPr>
      <w:r w:rsidRPr="0017768F">
        <w:rPr>
          <w:b/>
          <w:i/>
          <w:sz w:val="24"/>
          <w:szCs w:val="24"/>
        </w:rPr>
        <w:t>Liquidación de gastos de asistencia a congresos, COMUNES PARA TODAS LAS ENTIDADES FINANCIADORAS</w:t>
      </w:r>
    </w:p>
    <w:p w:rsidR="000258F5" w:rsidRDefault="000258F5" w:rsidP="00804583">
      <w:pPr>
        <w:jc w:val="both"/>
      </w:pPr>
      <w:r>
        <w:t xml:space="preserve">El Investigador Principal del proyecto o los miembros del equipo colaborador incluidos en el mismo, presentarán un </w:t>
      </w:r>
      <w:r w:rsidRPr="00855E1E">
        <w:rPr>
          <w:b/>
        </w:rPr>
        <w:t>documento de liquidación</w:t>
      </w:r>
      <w:r>
        <w:t xml:space="preserve"> de asistencia a congresos (</w:t>
      </w:r>
      <w:r w:rsidRPr="005E126F">
        <w:rPr>
          <w:i/>
          <w:color w:val="F67D12"/>
        </w:rPr>
        <w:t>Doc. 12 Solicitud de reembolso gastos de asistencia a congresos</w:t>
      </w:r>
      <w:r>
        <w:t xml:space="preserve">) al que </w:t>
      </w:r>
      <w:r w:rsidRPr="00855E1E">
        <w:rPr>
          <w:b/>
        </w:rPr>
        <w:t>deberá acompañar las facturas</w:t>
      </w:r>
      <w:r>
        <w:t xml:space="preserve"> de la inscripción al congreso, del alojamiento (factura del hotel) y los gastos de desplazamiento (billetes de tren o avión), además de los </w:t>
      </w:r>
      <w:r w:rsidRPr="00855E1E">
        <w:rPr>
          <w:b/>
        </w:rPr>
        <w:t>documentos acreditativos originales</w:t>
      </w:r>
      <w:r>
        <w:t xml:space="preserve"> de los gastos de manutención y transportes (taxi, bus, etc.). Estas facturas deberán estar emitidas a nombre de </w:t>
      </w:r>
      <w:smartTag w:uri="urn:schemas-microsoft-com:office:smarttags" w:element="PersonName">
        <w:smartTagPr>
          <w:attr w:name="ProductID" w:val="la Fundación"/>
        </w:smartTagPr>
        <w:r>
          <w:t>la Fundación</w:t>
        </w:r>
      </w:smartTag>
      <w:r>
        <w:t xml:space="preserve">, con indicación del CIF G-83727016.  </w:t>
      </w:r>
    </w:p>
    <w:p w:rsidR="000258F5" w:rsidRDefault="000258F5" w:rsidP="00804583">
      <w:pPr>
        <w:jc w:val="both"/>
      </w:pPr>
      <w:r>
        <w:t xml:space="preserve">Adicionalmente, la gestión de los billetes del viaje y alojamiento </w:t>
      </w:r>
      <w:r w:rsidRPr="000465DF">
        <w:rPr>
          <w:b/>
        </w:rPr>
        <w:t xml:space="preserve">se podrá tramitar a través de la </w:t>
      </w:r>
      <w:r>
        <w:rPr>
          <w:b/>
        </w:rPr>
        <w:t>a</w:t>
      </w:r>
      <w:r w:rsidRPr="000465DF">
        <w:rPr>
          <w:b/>
        </w:rPr>
        <w:t xml:space="preserve">gencia de </w:t>
      </w:r>
      <w:r>
        <w:rPr>
          <w:b/>
        </w:rPr>
        <w:t>v</w:t>
      </w:r>
      <w:r w:rsidRPr="000465DF">
        <w:rPr>
          <w:b/>
        </w:rPr>
        <w:t>iaje</w:t>
      </w:r>
      <w:r>
        <w:rPr>
          <w:b/>
        </w:rPr>
        <w:t xml:space="preserve">s concertada con </w:t>
      </w:r>
      <w:smartTag w:uri="urn:schemas-microsoft-com:office:smarttags" w:element="PersonName">
        <w:smartTagPr>
          <w:attr w:name="ProductID" w:val="la Fundación."/>
        </w:smartTagPr>
        <w:r>
          <w:rPr>
            <w:b/>
          </w:rPr>
          <w:t>la Fundación</w:t>
        </w:r>
        <w:r>
          <w:t>.</w:t>
        </w:r>
      </w:smartTag>
    </w:p>
    <w:p w:rsidR="000258F5" w:rsidRDefault="000258F5" w:rsidP="002A0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Es imprescindible presentar el </w:t>
      </w:r>
      <w:r w:rsidRPr="00BB6D9F">
        <w:rPr>
          <w:b/>
        </w:rPr>
        <w:t>certificado de asistencia al congreso</w:t>
      </w:r>
      <w:r>
        <w:t>.</w:t>
      </w:r>
    </w:p>
    <w:p w:rsidR="000258F5" w:rsidRDefault="000258F5" w:rsidP="001E212F">
      <w:pPr>
        <w:pStyle w:val="Prrafodelista"/>
        <w:numPr>
          <w:ilvl w:val="0"/>
          <w:numId w:val="3"/>
        </w:numPr>
        <w:spacing w:line="360" w:lineRule="auto"/>
        <w:ind w:left="714" w:hanging="357"/>
        <w:jc w:val="both"/>
      </w:pPr>
      <w:r w:rsidRPr="00855E1E">
        <w:rPr>
          <w:b/>
          <w:i/>
        </w:rPr>
        <w:t>Hotel</w:t>
      </w:r>
      <w:r w:rsidRPr="00855E1E">
        <w:rPr>
          <w:b/>
        </w:rPr>
        <w:t>:</w:t>
      </w:r>
      <w:r>
        <w:t xml:space="preserve"> factura del alojamiento durante la duración del congreso (máximo 4 estrellas). Si el congreso comienza muy temprano, se subvenciona la noche anterior, al igual que si finaliza muy tarde se subvenciona también la última noche. </w:t>
      </w:r>
      <w:r w:rsidRPr="00855E1E">
        <w:rPr>
          <w:b/>
        </w:rPr>
        <w:t>No son subvencionables otros conceptos</w:t>
      </w:r>
      <w:r>
        <w:t>.</w:t>
      </w:r>
    </w:p>
    <w:p w:rsidR="000258F5" w:rsidRDefault="000258F5" w:rsidP="001E212F">
      <w:pPr>
        <w:pStyle w:val="Prrafodelista"/>
        <w:numPr>
          <w:ilvl w:val="0"/>
          <w:numId w:val="3"/>
        </w:numPr>
        <w:spacing w:line="360" w:lineRule="auto"/>
        <w:ind w:left="714" w:hanging="357"/>
        <w:jc w:val="both"/>
      </w:pPr>
      <w:r w:rsidRPr="00855E1E">
        <w:rPr>
          <w:b/>
          <w:i/>
        </w:rPr>
        <w:t>Manutención</w:t>
      </w:r>
      <w:r w:rsidRPr="00855E1E">
        <w:rPr>
          <w:b/>
        </w:rPr>
        <w:t xml:space="preserve">: </w:t>
      </w:r>
      <w:r>
        <w:t xml:space="preserve">solo se admitirán </w:t>
      </w:r>
      <w:r w:rsidRPr="00855E1E">
        <w:rPr>
          <w:b/>
        </w:rPr>
        <w:t>tres</w:t>
      </w:r>
      <w:r>
        <w:t xml:space="preserve"> tickets como máximo por persona y día (desayuno, en el caso de no estar incluido en el alojamiento, comida y cena), y su importe no debe superar los </w:t>
      </w:r>
      <w:r w:rsidR="001E76D9">
        <w:t>límites del RD462/202</w:t>
      </w:r>
      <w:r>
        <w:t>40 €</w:t>
      </w:r>
      <w:bookmarkStart w:id="0" w:name="_GoBack"/>
      <w:bookmarkEnd w:id="0"/>
      <w:r>
        <w:t xml:space="preserve">. </w:t>
      </w:r>
      <w:r w:rsidRPr="00855E1E">
        <w:rPr>
          <w:b/>
        </w:rPr>
        <w:t>No se admitirán tickets colectivos</w:t>
      </w:r>
      <w:r>
        <w:t>.</w:t>
      </w:r>
    </w:p>
    <w:p w:rsidR="000258F5" w:rsidRDefault="000258F5" w:rsidP="001E212F">
      <w:pPr>
        <w:pStyle w:val="Prrafodelista"/>
        <w:numPr>
          <w:ilvl w:val="0"/>
          <w:numId w:val="3"/>
        </w:numPr>
        <w:spacing w:line="360" w:lineRule="auto"/>
        <w:ind w:left="714" w:hanging="357"/>
        <w:jc w:val="both"/>
      </w:pPr>
      <w:r w:rsidRPr="00855E1E">
        <w:rPr>
          <w:b/>
          <w:i/>
        </w:rPr>
        <w:t>Desplazamientos</w:t>
      </w:r>
      <w:r w:rsidRPr="00855E1E">
        <w:rPr>
          <w:b/>
        </w:rPr>
        <w:t>:</w:t>
      </w:r>
      <w:r>
        <w:t xml:space="preserve"> siempre se deberá viajar en </w:t>
      </w:r>
      <w:r w:rsidRPr="00855E1E">
        <w:rPr>
          <w:b/>
        </w:rPr>
        <w:t>clase turista</w:t>
      </w:r>
      <w:r>
        <w:t xml:space="preserve">. Solo se aceptarán tickets de taxis u otros medios de transporte correspondientes al día de ida y al día de regreso del congreso. </w:t>
      </w:r>
    </w:p>
    <w:p w:rsidR="000258F5" w:rsidRDefault="000258F5" w:rsidP="001E212F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ind w:left="1260" w:right="849"/>
        <w:jc w:val="both"/>
      </w:pPr>
      <w:r>
        <w:t xml:space="preserve">No se </w:t>
      </w:r>
      <w:r w:rsidRPr="00E74BF1">
        <w:rPr>
          <w:b/>
        </w:rPr>
        <w:t>pagarán los gastos de desplazamiento</w:t>
      </w:r>
      <w:r>
        <w:t xml:space="preserve"> tanto del Investigador Principal como del equipo colaborador cuando el congreso se realice</w:t>
      </w:r>
      <w:r>
        <w:rPr>
          <w:b/>
        </w:rPr>
        <w:t xml:space="preserve"> en </w:t>
      </w:r>
      <w:r w:rsidRPr="00E74BF1">
        <w:rPr>
          <w:b/>
        </w:rPr>
        <w:t>el lugar de residencia</w:t>
      </w:r>
      <w:r>
        <w:t xml:space="preserve"> de los mismos.</w:t>
      </w:r>
    </w:p>
    <w:p w:rsidR="000258F5" w:rsidRDefault="000258F5" w:rsidP="00804583">
      <w:pPr>
        <w:jc w:val="both"/>
        <w:rPr>
          <w:b/>
          <w:noProof/>
          <w:sz w:val="24"/>
          <w:lang w:eastAsia="es-ES"/>
        </w:rPr>
      </w:pPr>
    </w:p>
    <w:p w:rsidR="000258F5" w:rsidRPr="00421F39" w:rsidRDefault="000258F5" w:rsidP="00804583">
      <w:pPr>
        <w:jc w:val="both"/>
        <w:rPr>
          <w:b/>
          <w:noProof/>
          <w:sz w:val="24"/>
          <w:lang w:eastAsia="es-ES"/>
        </w:rPr>
      </w:pPr>
      <w:r w:rsidRPr="00421F39">
        <w:rPr>
          <w:b/>
          <w:noProof/>
          <w:sz w:val="24"/>
          <w:lang w:eastAsia="es-ES"/>
        </w:rPr>
        <w:t>GASTOS DE ASISTENCIA A REUNIONES SOLICITADAS EN EL PROYECTO</w:t>
      </w:r>
    </w:p>
    <w:p w:rsidR="000258F5" w:rsidRDefault="000258F5" w:rsidP="00804583">
      <w:pPr>
        <w:jc w:val="both"/>
      </w:pPr>
      <w:r>
        <w:t xml:space="preserve">Deben estar previamente contemplados en la </w:t>
      </w:r>
      <w:r w:rsidRPr="000D635C">
        <w:rPr>
          <w:b/>
        </w:rPr>
        <w:t>memoria económica de solicitud</w:t>
      </w:r>
      <w:r>
        <w:t xml:space="preserve"> del proyecto.</w:t>
      </w:r>
    </w:p>
    <w:p w:rsidR="000258F5" w:rsidRDefault="000258F5" w:rsidP="00804583">
      <w:pPr>
        <w:jc w:val="both"/>
      </w:pPr>
      <w:r>
        <w:t xml:space="preserve">Es </w:t>
      </w:r>
      <w:r w:rsidRPr="000D635C">
        <w:rPr>
          <w:b/>
        </w:rPr>
        <w:t>imprescindible</w:t>
      </w:r>
      <w:r>
        <w:t xml:space="preserve">, para proceder a la liquidación de estos gastos, entregar el </w:t>
      </w:r>
      <w:r w:rsidRPr="000D635C">
        <w:rPr>
          <w:b/>
        </w:rPr>
        <w:t>acta firmada de la reunión</w:t>
      </w:r>
      <w:r>
        <w:t>.</w:t>
      </w:r>
    </w:p>
    <w:p w:rsidR="000258F5" w:rsidRDefault="000258F5" w:rsidP="00DE0B09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ind w:left="851" w:right="849"/>
        <w:jc w:val="both"/>
      </w:pPr>
      <w:r>
        <w:t xml:space="preserve">No se </w:t>
      </w:r>
      <w:r w:rsidRPr="00E74BF1">
        <w:rPr>
          <w:b/>
        </w:rPr>
        <w:t>pagarán los gastos de desplazamiento</w:t>
      </w:r>
      <w:r>
        <w:t xml:space="preserve"> tanto del Investigador Principal como del equipo colaborador cuando el congreso se realice</w:t>
      </w:r>
      <w:r>
        <w:rPr>
          <w:b/>
        </w:rPr>
        <w:t xml:space="preserve"> en </w:t>
      </w:r>
      <w:r w:rsidRPr="00E74BF1">
        <w:rPr>
          <w:b/>
        </w:rPr>
        <w:t>el lugar de residencia</w:t>
      </w:r>
      <w:r>
        <w:t xml:space="preserve"> de los mismos.</w:t>
      </w:r>
    </w:p>
    <w:p w:rsidR="000258F5" w:rsidRDefault="000258F5" w:rsidP="00804583">
      <w:pPr>
        <w:ind w:right="849"/>
        <w:jc w:val="both"/>
      </w:pPr>
    </w:p>
    <w:p w:rsidR="000258F5" w:rsidRDefault="000258F5" w:rsidP="00804583">
      <w:pPr>
        <w:ind w:right="849"/>
        <w:jc w:val="both"/>
      </w:pPr>
    </w:p>
    <w:p w:rsidR="000258F5" w:rsidRDefault="000258F5" w:rsidP="0014537C">
      <w:pPr>
        <w:jc w:val="both"/>
      </w:pPr>
    </w:p>
    <w:sectPr w:rsidR="000258F5" w:rsidSect="00020024">
      <w:headerReference w:type="default" r:id="rId7"/>
      <w:footerReference w:type="default" r:id="rId8"/>
      <w:pgSz w:w="11906" w:h="16838"/>
      <w:pgMar w:top="1819" w:right="1106" w:bottom="1258" w:left="1701" w:header="708" w:footer="48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8F5" w:rsidRDefault="000258F5" w:rsidP="00DC62BC">
      <w:pPr>
        <w:spacing w:after="0" w:line="240" w:lineRule="auto"/>
      </w:pPr>
      <w:r>
        <w:separator/>
      </w:r>
    </w:p>
  </w:endnote>
  <w:endnote w:type="continuationSeparator" w:id="0">
    <w:p w:rsidR="000258F5" w:rsidRDefault="000258F5" w:rsidP="00DC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0A0" w:firstRow="1" w:lastRow="0" w:firstColumn="1" w:lastColumn="0" w:noHBand="0" w:noVBand="0"/>
    </w:tblPr>
    <w:tblGrid>
      <w:gridCol w:w="1572"/>
      <w:gridCol w:w="1004"/>
      <w:gridCol w:w="5213"/>
      <w:gridCol w:w="1526"/>
    </w:tblGrid>
    <w:tr w:rsidR="000258F5" w:rsidRPr="0095561D" w:rsidTr="00C5593A">
      <w:trPr>
        <w:trHeight w:val="284"/>
      </w:trPr>
      <w:tc>
        <w:tcPr>
          <w:tcW w:w="5000" w:type="pct"/>
          <w:gridSpan w:val="4"/>
          <w:tcBorders>
            <w:bottom w:val="single" w:sz="8" w:space="0" w:color="808080"/>
          </w:tcBorders>
          <w:vAlign w:val="center"/>
        </w:tcPr>
        <w:p w:rsidR="000258F5" w:rsidRPr="0095561D" w:rsidRDefault="000258F5" w:rsidP="00DC62BC">
          <w:pPr>
            <w:spacing w:after="0" w:line="240" w:lineRule="auto"/>
            <w:jc w:val="center"/>
            <w:rPr>
              <w:rFonts w:cs="Arial"/>
              <w:color w:val="F67D12"/>
              <w:sz w:val="14"/>
              <w:szCs w:val="14"/>
            </w:rPr>
          </w:pPr>
          <w:r w:rsidRPr="0095561D">
            <w:rPr>
              <w:rFonts w:cs="Arial"/>
              <w:color w:val="F67D12"/>
              <w:sz w:val="14"/>
              <w:szCs w:val="14"/>
            </w:rPr>
            <w:sym w:font="Symbol" w:char="F0B7"/>
          </w:r>
          <w:r w:rsidRPr="0095561D">
            <w:rPr>
              <w:rFonts w:cs="Arial"/>
              <w:color w:val="F67D12"/>
              <w:sz w:val="14"/>
              <w:szCs w:val="14"/>
            </w:rPr>
            <w:t xml:space="preserve"> </w:t>
          </w:r>
          <w:r w:rsidRPr="0095561D">
            <w:rPr>
              <w:rFonts w:cs="Arial"/>
              <w:sz w:val="14"/>
              <w:szCs w:val="14"/>
            </w:rPr>
            <w:t xml:space="preserve">Av. de Córdoba s/n. Edificio. CAA, 6º Planta, Bloque D </w:t>
          </w:r>
          <w:r w:rsidRPr="0095561D">
            <w:rPr>
              <w:rFonts w:cs="Arial"/>
              <w:color w:val="F67D12"/>
              <w:sz w:val="14"/>
              <w:szCs w:val="14"/>
            </w:rPr>
            <w:sym w:font="Symbol" w:char="F0B7"/>
          </w:r>
          <w:r w:rsidRPr="0095561D">
            <w:rPr>
              <w:rFonts w:cs="Arial"/>
              <w:color w:val="F67D12"/>
              <w:sz w:val="14"/>
              <w:szCs w:val="14"/>
            </w:rPr>
            <w:t xml:space="preserve"> </w:t>
          </w:r>
          <w:r w:rsidRPr="0095561D">
            <w:rPr>
              <w:rFonts w:cs="Arial"/>
              <w:sz w:val="14"/>
              <w:szCs w:val="14"/>
            </w:rPr>
            <w:t xml:space="preserve">28041 Madrid </w:t>
          </w:r>
          <w:r w:rsidRPr="0095561D">
            <w:rPr>
              <w:rFonts w:cs="Arial"/>
              <w:color w:val="F67D12"/>
              <w:sz w:val="14"/>
              <w:szCs w:val="14"/>
            </w:rPr>
            <w:sym w:font="Symbol" w:char="F0B7"/>
          </w:r>
          <w:r>
            <w:rPr>
              <w:rFonts w:cs="Arial"/>
              <w:sz w:val="14"/>
              <w:szCs w:val="14"/>
            </w:rPr>
            <w:t xml:space="preserve"> </w:t>
          </w:r>
          <w:r w:rsidRPr="0095561D">
            <w:rPr>
              <w:rFonts w:cs="Arial"/>
              <w:sz w:val="14"/>
              <w:szCs w:val="14"/>
            </w:rPr>
            <w:t>T</w:t>
          </w:r>
          <w:r>
            <w:rPr>
              <w:rFonts w:cs="Arial"/>
              <w:sz w:val="14"/>
              <w:szCs w:val="14"/>
            </w:rPr>
            <w:t>fno: 91 779 28 39 interfono 4623 - 4624</w:t>
          </w:r>
          <w:r w:rsidRPr="0095561D">
            <w:rPr>
              <w:rFonts w:cs="Arial"/>
              <w:sz w:val="14"/>
              <w:szCs w:val="14"/>
            </w:rPr>
            <w:t xml:space="preserve"> </w:t>
          </w:r>
          <w:r w:rsidRPr="0095561D">
            <w:rPr>
              <w:rFonts w:cs="Arial"/>
              <w:color w:val="F67D12"/>
              <w:sz w:val="14"/>
              <w:szCs w:val="14"/>
            </w:rPr>
            <w:sym w:font="Symbol" w:char="F0B7"/>
          </w:r>
          <w:r w:rsidRPr="0095561D">
            <w:rPr>
              <w:rFonts w:cs="Arial"/>
              <w:color w:val="F67D12"/>
              <w:sz w:val="14"/>
              <w:szCs w:val="14"/>
            </w:rPr>
            <w:t xml:space="preserve"> </w:t>
          </w:r>
          <w:r>
            <w:rPr>
              <w:rFonts w:cs="Arial"/>
              <w:sz w:val="14"/>
              <w:szCs w:val="14"/>
            </w:rPr>
            <w:t>proyectos.</w:t>
          </w:r>
          <w:r w:rsidRPr="0095561D">
            <w:rPr>
              <w:rFonts w:cs="Arial"/>
              <w:sz w:val="14"/>
              <w:szCs w:val="14"/>
            </w:rPr>
            <w:t>imas12@h12o.es</w:t>
          </w:r>
          <w:r w:rsidRPr="0095561D">
            <w:rPr>
              <w:rFonts w:cs="Arial"/>
              <w:color w:val="F67D12"/>
              <w:sz w:val="14"/>
              <w:szCs w:val="14"/>
            </w:rPr>
            <w:t xml:space="preserve"> </w:t>
          </w:r>
          <w:r w:rsidRPr="0095561D">
            <w:rPr>
              <w:rFonts w:cs="Arial"/>
              <w:color w:val="F67D12"/>
              <w:sz w:val="14"/>
              <w:szCs w:val="14"/>
            </w:rPr>
            <w:sym w:font="Symbol" w:char="F0B7"/>
          </w:r>
        </w:p>
      </w:tc>
    </w:tr>
    <w:tr w:rsidR="000258F5" w:rsidRPr="0095561D" w:rsidTr="00C5593A">
      <w:trPr>
        <w:trHeight w:hRule="exact" w:val="20"/>
      </w:trPr>
      <w:tc>
        <w:tcPr>
          <w:tcW w:w="5000" w:type="pct"/>
          <w:gridSpan w:val="4"/>
          <w:tcBorders>
            <w:top w:val="single" w:sz="8" w:space="0" w:color="808080"/>
            <w:bottom w:val="single" w:sz="8" w:space="0" w:color="C0C0C0"/>
          </w:tcBorders>
          <w:vAlign w:val="center"/>
        </w:tcPr>
        <w:p w:rsidR="000258F5" w:rsidRPr="0095561D" w:rsidRDefault="000258F5" w:rsidP="00C5593A">
          <w:pPr>
            <w:spacing w:after="0" w:line="240" w:lineRule="atLeast"/>
            <w:rPr>
              <w:rFonts w:cs="Arial"/>
              <w:color w:val="F67D12"/>
              <w:sz w:val="16"/>
              <w:szCs w:val="2"/>
            </w:rPr>
          </w:pPr>
        </w:p>
      </w:tc>
    </w:tr>
    <w:tr w:rsidR="000258F5" w:rsidRPr="0095561D" w:rsidTr="00C5593A">
      <w:trPr>
        <w:trHeight w:hRule="exact" w:val="20"/>
      </w:trPr>
      <w:tc>
        <w:tcPr>
          <w:tcW w:w="5000" w:type="pct"/>
          <w:gridSpan w:val="4"/>
          <w:tcBorders>
            <w:top w:val="single" w:sz="8" w:space="0" w:color="C0C0C0"/>
            <w:left w:val="nil"/>
            <w:bottom w:val="single" w:sz="8" w:space="0" w:color="F67D12"/>
            <w:right w:val="nil"/>
          </w:tcBorders>
          <w:vAlign w:val="center"/>
        </w:tcPr>
        <w:p w:rsidR="000258F5" w:rsidRPr="0095561D" w:rsidRDefault="000258F5" w:rsidP="00C5593A">
          <w:pPr>
            <w:spacing w:after="0" w:line="240" w:lineRule="atLeast"/>
            <w:jc w:val="center"/>
            <w:rPr>
              <w:rFonts w:cs="Arial"/>
              <w:color w:val="F67D12"/>
              <w:sz w:val="16"/>
              <w:szCs w:val="2"/>
            </w:rPr>
          </w:pPr>
        </w:p>
      </w:tc>
    </w:tr>
    <w:tr w:rsidR="000258F5" w:rsidRPr="0095561D" w:rsidTr="00C5593A">
      <w:tc>
        <w:tcPr>
          <w:tcW w:w="844" w:type="pct"/>
          <w:tcBorders>
            <w:top w:val="single" w:sz="8" w:space="0" w:color="F67D12"/>
          </w:tcBorders>
          <w:vAlign w:val="center"/>
        </w:tcPr>
        <w:p w:rsidR="000258F5" w:rsidRPr="0095561D" w:rsidRDefault="000258F5" w:rsidP="00C5593A">
          <w:pPr>
            <w:spacing w:before="40" w:after="40" w:line="240" w:lineRule="auto"/>
            <w:rPr>
              <w:rFonts w:cs="Arial"/>
              <w:sz w:val="16"/>
              <w:szCs w:val="14"/>
            </w:rPr>
          </w:pPr>
          <w:r>
            <w:rPr>
              <w:rFonts w:cs="Arial"/>
              <w:sz w:val="16"/>
              <w:szCs w:val="14"/>
            </w:rPr>
            <w:t>Ins</w:t>
          </w:r>
          <w:r w:rsidRPr="0095561D">
            <w:rPr>
              <w:rFonts w:cs="Arial"/>
              <w:sz w:val="16"/>
              <w:szCs w:val="14"/>
            </w:rPr>
            <w:t>_GAC</w:t>
          </w:r>
        </w:p>
      </w:tc>
      <w:tc>
        <w:tcPr>
          <w:tcW w:w="539" w:type="pct"/>
          <w:tcBorders>
            <w:top w:val="single" w:sz="8" w:space="0" w:color="F67D12"/>
          </w:tcBorders>
          <w:vAlign w:val="center"/>
        </w:tcPr>
        <w:p w:rsidR="000258F5" w:rsidRPr="0095561D" w:rsidRDefault="000258F5" w:rsidP="00C5593A">
          <w:pPr>
            <w:spacing w:before="40" w:after="40" w:line="240" w:lineRule="auto"/>
            <w:rPr>
              <w:rFonts w:cs="Arial"/>
              <w:sz w:val="16"/>
              <w:szCs w:val="14"/>
            </w:rPr>
          </w:pPr>
          <w:r w:rsidRPr="0095561D">
            <w:rPr>
              <w:rFonts w:cs="Arial"/>
              <w:sz w:val="16"/>
              <w:szCs w:val="14"/>
            </w:rPr>
            <w:t xml:space="preserve">Edición:1 </w:t>
          </w:r>
        </w:p>
      </w:tc>
      <w:tc>
        <w:tcPr>
          <w:tcW w:w="2798" w:type="pct"/>
          <w:tcBorders>
            <w:top w:val="single" w:sz="8" w:space="0" w:color="F67D12"/>
          </w:tcBorders>
          <w:vAlign w:val="center"/>
        </w:tcPr>
        <w:p w:rsidR="000258F5" w:rsidRPr="0095561D" w:rsidRDefault="000258F5" w:rsidP="00F72657">
          <w:pPr>
            <w:spacing w:after="0" w:line="240" w:lineRule="auto"/>
          </w:pPr>
          <w:r>
            <w:rPr>
              <w:sz w:val="16"/>
            </w:rPr>
            <w:t>Instrucciones</w:t>
          </w:r>
          <w:r w:rsidRPr="0095561D">
            <w:rPr>
              <w:sz w:val="16"/>
            </w:rPr>
            <w:t xml:space="preserve"> para la gestión de gastos derivados de la asistencia a congresos</w:t>
          </w:r>
        </w:p>
      </w:tc>
      <w:tc>
        <w:tcPr>
          <w:tcW w:w="819" w:type="pct"/>
          <w:tcBorders>
            <w:top w:val="single" w:sz="8" w:space="0" w:color="F67D12"/>
          </w:tcBorders>
          <w:vAlign w:val="center"/>
        </w:tcPr>
        <w:p w:rsidR="000258F5" w:rsidRPr="0095561D" w:rsidRDefault="000258F5" w:rsidP="00C5593A">
          <w:pPr>
            <w:spacing w:before="40" w:after="40" w:line="240" w:lineRule="auto"/>
            <w:ind w:firstLine="175"/>
            <w:rPr>
              <w:rFonts w:cs="Arial"/>
              <w:sz w:val="16"/>
              <w:szCs w:val="14"/>
            </w:rPr>
          </w:pPr>
          <w:r w:rsidRPr="0095561D">
            <w:rPr>
              <w:rFonts w:cs="Arial"/>
              <w:sz w:val="16"/>
              <w:szCs w:val="14"/>
            </w:rPr>
            <w:t xml:space="preserve">Página </w:t>
          </w:r>
          <w:r w:rsidRPr="0095561D">
            <w:rPr>
              <w:rFonts w:cs="Arial"/>
              <w:sz w:val="16"/>
              <w:szCs w:val="14"/>
            </w:rPr>
            <w:fldChar w:fldCharType="begin"/>
          </w:r>
          <w:r w:rsidRPr="0095561D">
            <w:rPr>
              <w:rFonts w:cs="Arial"/>
              <w:sz w:val="16"/>
              <w:szCs w:val="14"/>
            </w:rPr>
            <w:instrText xml:space="preserve"> PAGE </w:instrText>
          </w:r>
          <w:r w:rsidRPr="0095561D">
            <w:rPr>
              <w:rFonts w:cs="Arial"/>
              <w:sz w:val="16"/>
              <w:szCs w:val="14"/>
            </w:rPr>
            <w:fldChar w:fldCharType="separate"/>
          </w:r>
          <w:r w:rsidR="008B0014">
            <w:rPr>
              <w:rFonts w:cs="Arial"/>
              <w:noProof/>
              <w:sz w:val="16"/>
              <w:szCs w:val="14"/>
            </w:rPr>
            <w:t>1</w:t>
          </w:r>
          <w:r w:rsidRPr="0095561D">
            <w:rPr>
              <w:rFonts w:cs="Arial"/>
              <w:sz w:val="16"/>
              <w:szCs w:val="14"/>
            </w:rPr>
            <w:fldChar w:fldCharType="end"/>
          </w:r>
          <w:r w:rsidRPr="0095561D">
            <w:rPr>
              <w:rFonts w:cs="Arial"/>
              <w:sz w:val="16"/>
              <w:szCs w:val="14"/>
            </w:rPr>
            <w:t xml:space="preserve"> de </w:t>
          </w:r>
          <w:r w:rsidRPr="0095561D">
            <w:rPr>
              <w:rFonts w:cs="Arial"/>
              <w:sz w:val="16"/>
              <w:szCs w:val="14"/>
            </w:rPr>
            <w:fldChar w:fldCharType="begin"/>
          </w:r>
          <w:r w:rsidRPr="0095561D">
            <w:rPr>
              <w:rFonts w:cs="Arial"/>
              <w:sz w:val="16"/>
              <w:szCs w:val="14"/>
            </w:rPr>
            <w:instrText xml:space="preserve"> NUMPAGES  </w:instrText>
          </w:r>
          <w:r w:rsidRPr="0095561D">
            <w:rPr>
              <w:rFonts w:cs="Arial"/>
              <w:sz w:val="16"/>
              <w:szCs w:val="14"/>
            </w:rPr>
            <w:fldChar w:fldCharType="separate"/>
          </w:r>
          <w:r w:rsidR="008B0014">
            <w:rPr>
              <w:rFonts w:cs="Arial"/>
              <w:noProof/>
              <w:sz w:val="16"/>
              <w:szCs w:val="14"/>
            </w:rPr>
            <w:t>2</w:t>
          </w:r>
          <w:r w:rsidRPr="0095561D">
            <w:rPr>
              <w:rFonts w:cs="Arial"/>
              <w:sz w:val="16"/>
              <w:szCs w:val="14"/>
            </w:rPr>
            <w:fldChar w:fldCharType="end"/>
          </w:r>
        </w:p>
      </w:tc>
    </w:tr>
  </w:tbl>
  <w:p w:rsidR="000258F5" w:rsidRDefault="000258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8F5" w:rsidRDefault="000258F5" w:rsidP="00DC62BC">
      <w:pPr>
        <w:spacing w:after="0" w:line="240" w:lineRule="auto"/>
      </w:pPr>
      <w:r>
        <w:separator/>
      </w:r>
    </w:p>
  </w:footnote>
  <w:footnote w:type="continuationSeparator" w:id="0">
    <w:p w:rsidR="000258F5" w:rsidRDefault="000258F5" w:rsidP="00DC6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8F5" w:rsidRDefault="008B0014">
    <w:pPr>
      <w:pStyle w:val="Encabezado"/>
    </w:pPr>
    <w:r>
      <w:rPr>
        <w:noProof/>
        <w:lang w:eastAsia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78.2pt;margin-top:-10.3pt;width:145.3pt;height:39.95pt;z-index:251658240">
          <v:imagedata r:id="rId1" o:title="" cropright="36162f"/>
          <w10:wrap type="square"/>
        </v:shape>
        <o:OLEObject Type="Embed" ProgID="MSPhotoEd.3" ShapeID="_x0000_s2049" DrawAspect="Content" ObjectID="_1612102388" r:id="rId2"/>
      </w:object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-154305</wp:posOffset>
          </wp:positionV>
          <wp:extent cx="1099185" cy="600075"/>
          <wp:effectExtent l="0" t="0" r="5715" b="9525"/>
          <wp:wrapSquare wrapText="bothSides"/>
          <wp:docPr id="2" name="Imagen 2" descr="LogoInvestigacio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Investigacion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D4A31"/>
    <w:multiLevelType w:val="hybridMultilevel"/>
    <w:tmpl w:val="F9DE75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74B6C"/>
    <w:multiLevelType w:val="hybridMultilevel"/>
    <w:tmpl w:val="628875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255FE"/>
    <w:multiLevelType w:val="hybridMultilevel"/>
    <w:tmpl w:val="769CDF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BC"/>
    <w:rsid w:val="00020024"/>
    <w:rsid w:val="000258F5"/>
    <w:rsid w:val="000465DF"/>
    <w:rsid w:val="000D635C"/>
    <w:rsid w:val="0014537C"/>
    <w:rsid w:val="0017768F"/>
    <w:rsid w:val="001C7137"/>
    <w:rsid w:val="001E212F"/>
    <w:rsid w:val="001E76D9"/>
    <w:rsid w:val="002377AD"/>
    <w:rsid w:val="002640F0"/>
    <w:rsid w:val="002A05EF"/>
    <w:rsid w:val="002A2E77"/>
    <w:rsid w:val="002D0B09"/>
    <w:rsid w:val="002E3C4D"/>
    <w:rsid w:val="003A39E8"/>
    <w:rsid w:val="003B5168"/>
    <w:rsid w:val="003D2E36"/>
    <w:rsid w:val="003F10AE"/>
    <w:rsid w:val="00421F39"/>
    <w:rsid w:val="00584ED8"/>
    <w:rsid w:val="005865DE"/>
    <w:rsid w:val="00596D18"/>
    <w:rsid w:val="005E126F"/>
    <w:rsid w:val="0062022F"/>
    <w:rsid w:val="006A4849"/>
    <w:rsid w:val="0077262F"/>
    <w:rsid w:val="007F3110"/>
    <w:rsid w:val="00804583"/>
    <w:rsid w:val="00855E1E"/>
    <w:rsid w:val="008B0014"/>
    <w:rsid w:val="008F015A"/>
    <w:rsid w:val="0095561D"/>
    <w:rsid w:val="009F71AD"/>
    <w:rsid w:val="00A40A94"/>
    <w:rsid w:val="00BB6D9F"/>
    <w:rsid w:val="00C14AD2"/>
    <w:rsid w:val="00C5593A"/>
    <w:rsid w:val="00D33E2E"/>
    <w:rsid w:val="00D36ECA"/>
    <w:rsid w:val="00DB496A"/>
    <w:rsid w:val="00DC62BC"/>
    <w:rsid w:val="00DD431D"/>
    <w:rsid w:val="00DE0B09"/>
    <w:rsid w:val="00E74BF1"/>
    <w:rsid w:val="00F72657"/>
    <w:rsid w:val="00FB4C04"/>
    <w:rsid w:val="00FD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docId w15:val="{6EBE7BB3-94F0-4493-B094-C29FB553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E36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DC6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DC62BC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DC6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DC62B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C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C62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2D0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Consejeria de Sanidad</cp:lastModifiedBy>
  <cp:revision>2</cp:revision>
  <cp:lastPrinted>2015-07-17T08:01:00Z</cp:lastPrinted>
  <dcterms:created xsi:type="dcterms:W3CDTF">2019-02-19T16:27:00Z</dcterms:created>
  <dcterms:modified xsi:type="dcterms:W3CDTF">2019-02-19T16:27:00Z</dcterms:modified>
</cp:coreProperties>
</file>